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47"/>
    <w:p>
      <w:pPr>
        <w:pStyle w:val="Heading1"/>
      </w:pPr>
      <w:r>
        <w:t xml:space="preserve">Homiletics Analysis: Psalms 47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47 is a coronation hymn — a short, exuberant liturgical poem celebrating the universal kingship of the LORD. The psalm divides naturally into two nearly symmetrical halves (vv. 1–5 and vv. 6–9), each opening with a summons to praise and moving toward a climactic declaration of divine sovereignty. The congregation is commanded to clap hands and shout (v. 1), grounding this call in the LORD’s identity as</w:t>
      </w:r>
      <w:r>
        <w:t xml:space="preserve"> </w:t>
      </w:r>
      <w:r>
        <w:t xml:space="preserve">“Most High”</w:t>
      </w:r>
      <w:r>
        <w:t xml:space="preserve"> </w:t>
      </w:r>
      <w:r>
        <w:t xml:space="preserve">and</w:t>
      </w:r>
      <w:r>
        <w:t xml:space="preserve"> </w:t>
      </w:r>
      <w:r>
        <w:t xml:space="preserve">“great King over all the earth”</w:t>
      </w:r>
      <w:r>
        <w:t xml:space="preserve"> </w:t>
      </w:r>
      <w:r>
        <w:t xml:space="preserve">(vv. 2–3). Verses 3–4 recall the LORD’s specific acts on behalf of Israel — subduing nations, choosing their heritage — as the concrete evidence for His universal claim. Verse 5 depicts a royal procession: God ascending His throne amid shouts and trumpet blast. The second half of the psalm extends the invitation beyond Israel to all nations and their princes (vv. 8–9), declaring that God reigns over the nations from His holy throne and that the shields of the earth belong to Him. The psalm closes with</w:t>
      </w:r>
      <w:r>
        <w:t xml:space="preserve"> </w:t>
      </w:r>
      <w:r>
        <w:t xml:space="preserve">“He is greatly exalted”</w:t>
      </w:r>
      <w:r>
        <w:t xml:space="preserve"> </w:t>
      </w:r>
      <w:r>
        <w:t xml:space="preserve">— a doxology anchored in His cosmic rule.</w:t>
      </w:r>
    </w:p>
    <w:p>
      <w:pPr>
        <w:pStyle w:val="BodyText"/>
      </w:pPr>
      <w:r>
        <w:rPr>
          <w:b/>
          <w:bCs/>
        </w:rPr>
        <w:t xml:space="preserve">This Text — Intent</w:t>
      </w:r>
    </w:p>
    <w:p>
      <w:pPr>
        <w:pStyle w:val="BodyText"/>
      </w:pPr>
      <w:r>
        <w:t xml:space="preserve">God’s intent through this psalm is not merely to communicate information about His sovereignty but to summon the worshipping community — and through them, all peoples — into joyful, embodied acknowledgment of His universal kingship. The psalm seeks to reorient the affections: away from the instinct to locate ultimate rule in human kings, nations, military power, or territorial security, and toward the LORD who holds all of these in His hand. The clapping, shouting, singing, and trumpet-blast are not decorative — they are the commanded response of a people who have genuinely grasped that the God of Israel is not a tribal deity but the sovereign King of the whole earth. The intent is doxological reorientation — a worshipping people drawn out of parochialism and anxiety into cosmic confidence.</w:t>
      </w:r>
    </w:p>
    <w:p>
      <w:r>
        <w:pict>
          <v:rect style="width:0;height:1.5pt" o:hralign="center" o:hrstd="t" o:hr="t"/>
        </w:pict>
      </w:r>
    </w:p>
    <w:p>
      <w:pPr>
        <w:pStyle w:val="FirstParagraph"/>
      </w:pPr>
      <w:r>
        <w:rPr>
          <w:b/>
          <w:bCs/>
        </w:rPr>
        <w:t xml:space="preserve">Subject Sentence:</w:t>
      </w:r>
      <w:r>
        <w:t xml:space="preserve"> </w:t>
      </w:r>
      <w:r>
        <w:t xml:space="preserve">The LORD is enthroned as the great King over all the earth — summoning all nations to joyful, worshipping submission.</w:t>
      </w:r>
    </w:p>
    <w:p>
      <w:r>
        <w:pict>
          <v:rect style="width:0;height:1.5pt" o:hralign="center" o:hrstd="t" o:hr="t"/>
        </w:pict>
      </w:r>
    </w:p>
    <w:p>
      <w:pPr>
        <w:pStyle w:val="FirstParagraph"/>
      </w:pPr>
      <w:r>
        <w:rPr>
          <w:b/>
          <w:bCs/>
        </w:rPr>
        <w:t xml:space="preserve">Primary Claim:</w:t>
      </w:r>
      <w:r>
        <w:t xml:space="preserve"> </w:t>
      </w:r>
      <w:r>
        <w:t xml:space="preserve">God is not merely Israel’s covenant God but the reigning sovereign over every nation and every power — and He is calling every people, not Israel alone, to recognize and worship Him as such. The claim this psalm presses is not</w:t>
      </w:r>
      <w:r>
        <w:t xml:space="preserve"> </w:t>
      </w:r>
      <w:r>
        <w:t xml:space="preserve">“God is great”</w:t>
      </w:r>
      <w:r>
        <w:t xml:space="preserve"> </w:t>
      </w:r>
      <w:r>
        <w:t xml:space="preserve">as a theological proposition but</w:t>
      </w:r>
      <w:r>
        <w:t xml:space="preserve"> </w:t>
      </w:r>
      <w:r>
        <w:t xml:space="preserve">“God reigns — therefore worship, and worship now, and worship without reservation.”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Israel-specificity vs. universal scope</w:t>
      </w:r>
    </w:p>
    <w:p>
      <w:pPr>
        <w:pStyle w:val="BodyText"/>
      </w:pPr>
      <w:r>
        <w:t xml:space="preserve">Some readings, particularly within older dispensational frameworks, treat Psalms like Psalm 47 as belonging primarily to Israel’s national liturgical identity — celebrations of the LORD’s covenant protection of His people against surrounding nations. On this reading, the</w:t>
      </w:r>
      <w:r>
        <w:t xml:space="preserve"> </w:t>
      </w:r>
      <w:r>
        <w:t xml:space="preserve">“all nations”</w:t>
      </w:r>
      <w:r>
        <w:t xml:space="preserve"> </w:t>
      </w:r>
      <w:r>
        <w:t xml:space="preserve">language is aspirational or eschatological, not a present summons to the Gentiles. This reading rightly observes the specific historical referents in verses 3–4 (subduing peoples under Israel, choosing Israel’s heritage). However, it underweights the explicit universalism of the psalm’s frame: the opening</w:t>
      </w:r>
      <w:r>
        <w:t xml:space="preserve"> </w:t>
      </w:r>
      <w:r>
        <w:t xml:space="preserve">“all peoples”</w:t>
      </w:r>
      <w:r>
        <w:t xml:space="preserve"> </w:t>
      </w:r>
      <w:r>
        <w:t xml:space="preserve">(v. 1), the</w:t>
      </w:r>
      <w:r>
        <w:t xml:space="preserve"> </w:t>
      </w:r>
      <w:r>
        <w:t xml:space="preserve">“great King over all the earth”</w:t>
      </w:r>
      <w:r>
        <w:t xml:space="preserve"> </w:t>
      </w:r>
      <w:r>
        <w:t xml:space="preserve">(v. 2), and especially the gathering of</w:t>
      </w:r>
      <w:r>
        <w:t xml:space="preserve"> </w:t>
      </w:r>
      <w:r>
        <w:t xml:space="preserve">“the nobles of the peoples”</w:t>
      </w:r>
      <w:r>
        <w:t xml:space="preserve"> </w:t>
      </w:r>
      <w:r>
        <w:t xml:space="preserve">with</w:t>
      </w:r>
      <w:r>
        <w:t xml:space="preserve"> </w:t>
      </w:r>
      <w:r>
        <w:t xml:space="preserve">“the people of the God of Abraham”</w:t>
      </w:r>
      <w:r>
        <w:t xml:space="preserve"> </w:t>
      </w:r>
      <w:r>
        <w:t xml:space="preserve">(v. 9). These are not metaphors for Israel — they are genuinely inclusive. The historical particularism of vv. 3–4 functions as evidence for the universal claim, not a restriction on it. The Reformed verdict: Israel’s story is not an alternative to the nations’ story but the means through which God’s universal sovereignty is disclosed and made available to all. The dispensational instinct to protect Israel’s particularity is legitimate but must not be allowed to suppress the psalm’s own universalism.</w:t>
      </w:r>
    </w:p>
    <w:p>
      <w:pPr>
        <w:pStyle w:val="BodyText"/>
      </w:pPr>
      <w:r>
        <w:rPr>
          <w:b/>
          <w:bCs/>
        </w:rPr>
        <w:t xml:space="preserve">The question of realized vs. eschatological kingship</w:t>
      </w:r>
    </w:p>
    <w:p>
      <w:pPr>
        <w:pStyle w:val="BodyText"/>
      </w:pPr>
      <w:r>
        <w:t xml:space="preserve">A second issue: is the psalm celebrating a present reality (the LORD reigns now) or an anticipated future (the LORD will reign when all nations submit)? Some readings, noting that in historical terms the nations clearly did not bow to Israel’s God, treat the psalm as eschatologically oriented — a proleptic celebration of what will be. This reading captures something real: there is genuine eschatological weight in the vision of the nations’ princes gathering to the God of Abraham (v. 9). However, the psalm’s dominant mode is present-tense declarative and imperative — God</w:t>
      </w:r>
      <w:r>
        <w:t xml:space="preserve"> </w:t>
      </w:r>
      <w:r>
        <w:rPr>
          <w:i/>
          <w:iCs/>
        </w:rPr>
        <w:t xml:space="preserve">is</w:t>
      </w:r>
      <w:r>
        <w:t xml:space="preserve"> </w:t>
      </w:r>
      <w:r>
        <w:t xml:space="preserve">King (v. 7), God</w:t>
      </w:r>
      <w:r>
        <w:t xml:space="preserve"> </w:t>
      </w:r>
      <w:r>
        <w:rPr>
          <w:i/>
          <w:iCs/>
        </w:rPr>
        <w:t xml:space="preserve">reigns</w:t>
      </w:r>
      <w:r>
        <w:t xml:space="preserve"> </w:t>
      </w:r>
      <w:r>
        <w:t xml:space="preserve">(v. 8),</w:t>
      </w:r>
      <w:r>
        <w:t xml:space="preserve"> </w:t>
      </w:r>
      <w:r>
        <w:rPr>
          <w:i/>
          <w:iCs/>
        </w:rPr>
        <w:t xml:space="preserve">he sits</w:t>
      </w:r>
      <w:r>
        <w:t xml:space="preserve"> </w:t>
      </w:r>
      <w:r>
        <w:t xml:space="preserve">on his holy throne (v. 8). The eschatological reading, taken to an extreme, evacuates the psalm of its present doxological force. The Reformed reading holds both: the LORD’s kingship is a present cosmic reality, though its full acknowledgment by all nations awaits consummation. The psalm summons present worship on the basis of present reign, while pointing toward the day when that reign is universally confessed.</w:t>
      </w:r>
    </w:p>
    <w:p>
      <w:pPr>
        <w:pStyle w:val="BodyText"/>
      </w:pPr>
      <w:r>
        <w:rPr>
          <w:b/>
          <w:bCs/>
        </w:rPr>
        <w:t xml:space="preserve">The question of Christological fulfillment</w:t>
      </w:r>
    </w:p>
    <w:p>
      <w:pPr>
        <w:pStyle w:val="BodyText"/>
      </w:pPr>
      <w:r>
        <w:t xml:space="preserve">The New Testament’s use of Psalm 47 language — particularly the ascension of Christ in Acts 1–2, Ephesians 1:20–22, and Philippians 2:9–11 — raises the question of how explicitly to read Christ into this psalm in exposition. Some traditions (particularly those with a strong Christocentric hermeneutic) move quickly to Christ as the referent of the</w:t>
      </w:r>
      <w:r>
        <w:t xml:space="preserve"> </w:t>
      </w:r>
      <w:r>
        <w:t xml:space="preserve">“ascending”</w:t>
      </w:r>
      <w:r>
        <w:t xml:space="preserve"> </w:t>
      </w:r>
      <w:r>
        <w:t xml:space="preserve">in verse 5, equating God’s enthronement with Christ’s ascension. This reading is canonically warranted and genuinely illuminating — the New Testament does depict Christ’s ascension in precisely these terms. However, it should not be forced onto the psalm at the expense of its own canonical ground: the psalm celebrates YHWH’s universal sovereignty as the God of Abraham, and Christ fulfills rather than replaces that claim. The preferred approach: let the psalm stand on its own claim (YHWH reigns as universal sovereign) and note the New Testament’s declaration that Jesus is the one through whom this universal reign is now being administered and will be fully disclosed. The psalm points forward; the New Testament shows where it lands.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2:1–12</w:t>
      </w:r>
      <w:r>
        <w:t xml:space="preserve"> </w:t>
      </w:r>
      <w:r>
        <w:t xml:space="preserve">— The nations rage, but the LORD’s anointed King is established on Zion; the same universal claim and summons to submit frames Psalm 47’s corporate celebration of divine enthronement.</w:t>
      </w:r>
    </w:p>
    <w:p>
      <w:pPr>
        <w:numPr>
          <w:ilvl w:val="0"/>
          <w:numId w:val="1001"/>
        </w:numPr>
      </w:pPr>
      <w:r>
        <w:rPr>
          <w:b/>
          <w:bCs/>
        </w:rPr>
        <w:t xml:space="preserve">Isaiah 52:7</w:t>
      </w:r>
      <w:r>
        <w:t xml:space="preserve"> </w:t>
      </w:r>
      <w:r>
        <w:t xml:space="preserve">—</w:t>
      </w:r>
      <w:r>
        <w:t xml:space="preserve"> </w:t>
      </w:r>
      <w:r>
        <w:t xml:space="preserve">“Your God reigns!”</w:t>
      </w:r>
      <w:r>
        <w:t xml:space="preserve"> </w:t>
      </w:r>
      <w:r>
        <w:t xml:space="preserve">— the herald’s cry that parallels Psalm 47’s coronation language and points toward its eschatological fulfillment in the proclamation of the gospel.</w:t>
      </w:r>
    </w:p>
    <w:p>
      <w:pPr>
        <w:numPr>
          <w:ilvl w:val="0"/>
          <w:numId w:val="1001"/>
        </w:numPr>
      </w:pPr>
      <w:r>
        <w:rPr>
          <w:b/>
          <w:bCs/>
        </w:rPr>
        <w:t xml:space="preserve">Acts 2:32–36</w:t>
      </w:r>
      <w:r>
        <w:t xml:space="preserve"> </w:t>
      </w:r>
      <w:r>
        <w:t xml:space="preserve">— Peter declares that the risen Jesus has been exalted to God’s right hand as both Lord and Christ — the New Testament’s most direct rendering of Psalm 47’s enthronement claim in Christological terms.</w:t>
      </w:r>
    </w:p>
    <w:p>
      <w:pPr>
        <w:numPr>
          <w:ilvl w:val="0"/>
          <w:numId w:val="1001"/>
        </w:numPr>
      </w:pPr>
      <w:r>
        <w:rPr>
          <w:b/>
          <w:bCs/>
        </w:rPr>
        <w:t xml:space="preserve">Ephesians 1:20–22</w:t>
      </w:r>
      <w:r>
        <w:t xml:space="preserve"> </w:t>
      </w:r>
      <w:r>
        <w:t xml:space="preserve">— Christ seated at the Father’s right hand, far above every rule and authority and power, with all things under His feet — the explicit fulfillment of the universal kingship Psalm 47 announces.</w:t>
      </w:r>
    </w:p>
    <w:p>
      <w:pPr>
        <w:numPr>
          <w:ilvl w:val="0"/>
          <w:numId w:val="1001"/>
        </w:numPr>
      </w:pPr>
      <w:r>
        <w:rPr>
          <w:b/>
          <w:bCs/>
        </w:rPr>
        <w:t xml:space="preserve">Philippians 2:9–11</w:t>
      </w:r>
      <w:r>
        <w:t xml:space="preserve"> </w:t>
      </w:r>
      <w:r>
        <w:t xml:space="preserve">— Every knee will bow and every tongue confess that Jesus Christ is Lord — the eschatological horizon toward which Psalm 47’s summons to all nations is moving.</w:t>
      </w:r>
    </w:p>
    <w:p>
      <w:r>
        <w:pict>
          <v:rect style="width:0;height:1.5pt" o:hralign="center" o:hrstd="t" o:hr="t"/>
        </w:pict>
      </w:r>
    </w:p>
    <w:p>
      <w:pPr>
        <w:pStyle w:val="FirstParagraph"/>
      </w:pPr>
      <w:r>
        <w:rPr>
          <w:b/>
          <w:bCs/>
        </w:rPr>
        <w:t xml:space="preserve">Aim:</w:t>
      </w:r>
      <w:r>
        <w:t xml:space="preserve"> </w:t>
      </w:r>
      <w:r>
        <w:t xml:space="preserve">To move the reader from an abstract acknowledgment that God is sovereign to the concrete, embodied, costly, joyful worship that genuine acknowledgment of the LORD’s universal kingship produces — and to press the question of whether the way we live, fear, and trust reflects a God who actually reigns or merely one who tries.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Universal summons: all peoples to clap hands and shout to God with joy</w:t>
            </w:r>
          </w:p>
        </w:tc>
        <w:tc>
          <w:tcPr/>
          <w:p>
            <w:pPr>
              <w:pStyle w:val="Compact"/>
            </w:pPr>
            <w:r>
              <w:t xml:space="preserve">Imperative plural — the summons is collective, embodied, exuberant; not a private spiritual sentiment</w:t>
            </w:r>
          </w:p>
        </w:tc>
      </w:tr>
      <w:tr>
        <w:tc>
          <w:tcPr/>
          <w:p>
            <w:pPr>
              <w:pStyle w:val="Compact"/>
            </w:pPr>
            <w:r>
              <w:t xml:space="preserve">2</w:t>
            </w:r>
          </w:p>
        </w:tc>
        <w:tc>
          <w:tcPr/>
          <w:p>
            <w:pPr>
              <w:pStyle w:val="Compact"/>
            </w:pPr>
            <w:r>
              <w:t xml:space="preserve">Theological grounding: the LORD Most High is awesome, great King over all the earth</w:t>
            </w:r>
          </w:p>
        </w:tc>
        <w:tc>
          <w:tcPr/>
          <w:p>
            <w:pPr>
              <w:pStyle w:val="Compact"/>
            </w:pPr>
            <w:r>
              <w:t xml:space="preserve">“Most High”</w:t>
            </w:r>
            <w:r>
              <w:t xml:space="preserve"> </w:t>
            </w:r>
            <w:r>
              <w:t xml:space="preserve">— ʿElyôn — the supreme divine title;</w:t>
            </w:r>
            <w:r>
              <w:t xml:space="preserve"> </w:t>
            </w:r>
            <w:r>
              <w:t xml:space="preserve">“great King”</w:t>
            </w:r>
            <w:r>
              <w:t xml:space="preserve"> </w:t>
            </w:r>
            <w:r>
              <w:t xml:space="preserve">echoes ancient Near Eastern royal titulary applied to YHWH</w:t>
            </w:r>
          </w:p>
        </w:tc>
      </w:tr>
      <w:tr>
        <w:tc>
          <w:tcPr/>
          <w:p>
            <w:pPr>
              <w:pStyle w:val="Compact"/>
            </w:pPr>
            <w:r>
              <w:t xml:space="preserve">3</w:t>
            </w:r>
          </w:p>
        </w:tc>
        <w:tc>
          <w:tcPr/>
          <w:p>
            <w:pPr>
              <w:pStyle w:val="Compact"/>
            </w:pPr>
            <w:r>
              <w:t xml:space="preserve">Specific historical evidence: God subdued peoples and nations under Israel</w:t>
            </w:r>
          </w:p>
        </w:tc>
        <w:tc>
          <w:tcPr/>
          <w:p>
            <w:pPr>
              <w:pStyle w:val="Compact"/>
            </w:pPr>
            <w:r>
              <w:t xml:space="preserve">Grounds the universal claim in particular saving acts — the general is demonstrated through the specific</w:t>
            </w:r>
          </w:p>
        </w:tc>
      </w:tr>
      <w:tr>
        <w:tc>
          <w:tcPr/>
          <w:p>
            <w:pPr>
              <w:pStyle w:val="Compact"/>
            </w:pPr>
            <w:r>
              <w:t xml:space="preserve">4</w:t>
            </w:r>
          </w:p>
        </w:tc>
        <w:tc>
          <w:tcPr/>
          <w:p>
            <w:pPr>
              <w:pStyle w:val="Compact"/>
            </w:pPr>
            <w:r>
              <w:t xml:space="preserve">God chose Israel’s heritage — the pride of Jacob whom He loves</w:t>
            </w:r>
          </w:p>
        </w:tc>
        <w:tc>
          <w:tcPr/>
          <w:p>
            <w:pPr>
              <w:pStyle w:val="Compact"/>
            </w:pPr>
            <w:r>
              <w:t xml:space="preserve">Covenant particularity within the universal claim; Israel’s election is the vehicle of God’s universal purpose, not its negation</w:t>
            </w:r>
          </w:p>
        </w:tc>
      </w:tr>
      <w:tr>
        <w:tc>
          <w:tcPr/>
          <w:p>
            <w:pPr>
              <w:pStyle w:val="Compact"/>
            </w:pPr>
            <w:r>
              <w:t xml:space="preserve">5</w:t>
            </w:r>
          </w:p>
        </w:tc>
        <w:tc>
          <w:tcPr/>
          <w:p>
            <w:pPr>
              <w:pStyle w:val="Compact"/>
            </w:pPr>
            <w:r>
              <w:t xml:space="preserve">God has gone up with a shout, the LORD with the sound of a trumpet</w:t>
            </w:r>
          </w:p>
        </w:tc>
        <w:tc>
          <w:tcPr/>
          <w:p>
            <w:pPr>
              <w:pStyle w:val="Compact"/>
            </w:pPr>
            <w:r>
              <w:t xml:space="preserve">Royal procession / enthronement image; possibly reflects the ark procession liturgically; anticipates the ascension typologically</w:t>
            </w:r>
          </w:p>
        </w:tc>
      </w:tr>
      <w:tr>
        <w:tc>
          <w:tcPr/>
          <w:p>
            <w:pPr>
              <w:pStyle w:val="Compact"/>
            </w:pPr>
            <w:r>
              <w:t xml:space="preserve">6</w:t>
            </w:r>
          </w:p>
        </w:tc>
        <w:tc>
          <w:tcPr/>
          <w:p>
            <w:pPr>
              <w:pStyle w:val="Compact"/>
            </w:pPr>
            <w:r>
              <w:t xml:space="preserve">Fourfold imperative to sing praises to God and to the King</w:t>
            </w:r>
          </w:p>
        </w:tc>
        <w:tc>
          <w:tcPr/>
          <w:p>
            <w:pPr>
              <w:pStyle w:val="Compact"/>
            </w:pPr>
            <w:r>
              <w:t xml:space="preserve">The second half opens with renewed, intensified summons to praise — now specifically as King</w:t>
            </w:r>
          </w:p>
        </w:tc>
      </w:tr>
      <w:tr>
        <w:tc>
          <w:tcPr/>
          <w:p>
            <w:pPr>
              <w:pStyle w:val="Compact"/>
            </w:pPr>
            <w:r>
              <w:t xml:space="preserve">7</w:t>
            </w:r>
          </w:p>
        </w:tc>
        <w:tc>
          <w:tcPr/>
          <w:p>
            <w:pPr>
              <w:pStyle w:val="Compact"/>
            </w:pPr>
            <w:r>
              <w:t xml:space="preserve">Theological declaration: God is King of all the earth — sing praises with a psalm (maśkîl)</w:t>
            </w:r>
          </w:p>
        </w:tc>
        <w:tc>
          <w:tcPr/>
          <w:p>
            <w:pPr>
              <w:pStyle w:val="Compact"/>
            </w:pPr>
            <w:r>
              <w:t xml:space="preserve">“Maśkîl”</w:t>
            </w:r>
            <w:r>
              <w:t xml:space="preserve"> </w:t>
            </w:r>
            <w:r>
              <w:t xml:space="preserve">suggests a skillful, thoughtful praise — not mindless celebration but engaged doxology</w:t>
            </w:r>
          </w:p>
        </w:tc>
      </w:tr>
      <w:tr>
        <w:tc>
          <w:tcPr/>
          <w:p>
            <w:pPr>
              <w:pStyle w:val="Compact"/>
            </w:pPr>
            <w:r>
              <w:t xml:space="preserve">8</w:t>
            </w:r>
          </w:p>
        </w:tc>
        <w:tc>
          <w:tcPr/>
          <w:p>
            <w:pPr>
              <w:pStyle w:val="Compact"/>
            </w:pPr>
            <w:r>
              <w:t xml:space="preserve">God reigns over the nations; He sits on His holy throne</w:t>
            </w:r>
          </w:p>
        </w:tc>
        <w:tc>
          <w:tcPr/>
          <w:p>
            <w:pPr>
              <w:pStyle w:val="Compact"/>
            </w:pPr>
            <w:r>
              <w:t xml:space="preserve">Present tense assertion — cosmic, universal, already-actual reign</w:t>
            </w:r>
          </w:p>
        </w:tc>
      </w:tr>
      <w:tr>
        <w:tc>
          <w:tcPr/>
          <w:p>
            <w:pPr>
              <w:pStyle w:val="Compact"/>
            </w:pPr>
            <w:r>
              <w:t xml:space="preserve">9</w:t>
            </w:r>
          </w:p>
        </w:tc>
        <w:tc>
          <w:tcPr/>
          <w:p>
            <w:pPr>
              <w:pStyle w:val="Compact"/>
            </w:pPr>
            <w:r>
              <w:t xml:space="preserve">The nobles of the peoples gather with the people of the God of Abraham; the shields of the earth belong to God</w:t>
            </w:r>
          </w:p>
        </w:tc>
        <w:tc>
          <w:tcPr/>
          <w:p>
            <w:pPr>
              <w:pStyle w:val="Compact"/>
            </w:pPr>
            <w:r>
              <w:t xml:space="preserve">Most explicitly universal verse — rulers of the nations joining Israel in worship;</w:t>
            </w:r>
            <w:r>
              <w:t xml:space="preserve"> </w:t>
            </w:r>
            <w:r>
              <w:t xml:space="preserve">“shields”</w:t>
            </w:r>
            <w:r>
              <w:t xml:space="preserve"> </w:t>
            </w:r>
            <w:r>
              <w:t xml:space="preserve">= rulers / protective powers, all subordinate to God</w:t>
            </w:r>
          </w:p>
        </w:tc>
      </w:tr>
      <w:tr>
        <w:tc>
          <w:tcPr/>
          <w:p>
            <w:pPr>
              <w:pStyle w:val="Compact"/>
            </w:pPr>
            <w:r>
              <w:t xml:space="preserve">9b</w:t>
            </w:r>
          </w:p>
        </w:tc>
        <w:tc>
          <w:tcPr/>
          <w:p>
            <w:pPr>
              <w:pStyle w:val="Compact"/>
            </w:pPr>
            <w:r>
              <w:t xml:space="preserve">He is greatly exalted</w:t>
            </w:r>
          </w:p>
        </w:tc>
        <w:tc>
          <w:tcPr/>
          <w:p>
            <w:pPr>
              <w:pStyle w:val="Compact"/>
            </w:pPr>
            <w:r>
              <w:t xml:space="preserve">Closing doxological affirmation — the psalm ends where it began: YHWH is supreme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Summons and the Evidence: Worship the Great King Who Has Acted</w:t>
            </w:r>
          </w:p>
        </w:tc>
      </w:tr>
      <w:tr>
        <w:tc>
          <w:tcPr/>
          <w:p>
            <w:pPr>
              <w:pStyle w:val="Compact"/>
            </w:pPr>
            <w:r>
              <w:t xml:space="preserve">2</w:t>
            </w:r>
          </w:p>
        </w:tc>
        <w:tc>
          <w:tcPr/>
          <w:p>
            <w:pPr>
              <w:pStyle w:val="Compact"/>
            </w:pPr>
            <w:r>
              <w:t xml:space="preserve">6–9</w:t>
            </w:r>
          </w:p>
        </w:tc>
        <w:tc>
          <w:tcPr/>
          <w:p>
            <w:pPr>
              <w:pStyle w:val="Compact"/>
            </w:pPr>
            <w:r>
              <w:t xml:space="preserve">The Summons Extended: All Nations Before the Reigning King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is enthroned as the great King over all the earth — summoning all nations to joyful, worshipping submission.</w:t>
      </w:r>
    </w:p>
    <w:p>
      <w:pPr>
        <w:pStyle w:val="BodyText"/>
      </w:pPr>
      <w:r>
        <w:rPr>
          <w:b/>
          <w:bCs/>
        </w:rPr>
        <w:t xml:space="preserve">Primary Claim:</w:t>
      </w:r>
      <w:r>
        <w:t xml:space="preserve"> </w:t>
      </w:r>
      <w:r>
        <w:t xml:space="preserve">God is not merely Israel’s covenant God but the reigning sovereign over every nation and every power — and He is calling every people, not Israel alone, to recognize and worship Him as such. The claim this psalm presses is not</w:t>
      </w:r>
      <w:r>
        <w:t xml:space="preserve"> </w:t>
      </w:r>
      <w:r>
        <w:t xml:space="preserve">“God is great”</w:t>
      </w:r>
      <w:r>
        <w:t xml:space="preserve"> </w:t>
      </w:r>
      <w:r>
        <w:t xml:space="preserve">as a theological proposition but</w:t>
      </w:r>
      <w:r>
        <w:t xml:space="preserve"> </w:t>
      </w:r>
      <w:r>
        <w:t xml:space="preserve">“God reigns — therefore worship, and worship now, and worship without reservation.”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your instinct to treat God’s sovereignty as a theological category rather than a present reality that demands a present response.</w:t>
      </w:r>
      <w:r>
        <w:t xml:space="preserve"> </w:t>
      </w:r>
      <w:r>
        <w:t xml:space="preserve">(Mind/belief)</w:t>
      </w:r>
      <w:r>
        <w:t xml:space="preserve"> </w:t>
      </w:r>
      <w:r>
        <w:t xml:space="preserve">Psalm 47 does not present divine sovereignty as a doctrine to be affirmed but as a present reign to be acknowledged in real time. The psalm’s imperatives — clap, shout, sing, sing again — assume that genuine grasp of God’s kingship produces immediate, embodied response. If your belief in God’s sovereignty produces nothing more than occasional doctrinal agreement, the psalm is calling that belief into question. The question is not whether you hold the correct view of divine sovereignty but whether the God you say is sovereign is actually ruling your functional life — your anxieties, your allegiances, your financial decisions, your relationships. The psalm summons you from intellectual assent into living acknowledgment.</w:t>
      </w:r>
    </w:p>
    <w:p>
      <w:pPr>
        <w:pStyle w:val="BodyText"/>
      </w:pPr>
      <w:r>
        <w:rPr>
          <w:b/>
          <w:bCs/>
        </w:rPr>
        <w:t xml:space="preserve">2. Let the universal scope of God’s kingship break open any tribal or parochial instinct in your worship and mission.</w:t>
      </w:r>
      <w:r>
        <w:t xml:space="preserve"> </w:t>
      </w:r>
      <w:r>
        <w:t xml:space="preserve">(Mind/belief)</w:t>
      </w:r>
      <w:r>
        <w:t xml:space="preserve"> </w:t>
      </w:r>
      <w:r>
        <w:t xml:space="preserve">Psalm 47 is unambiguous: this King rules not a tribe but the earth. The nobles of all peoples gather before Him (v. 9). If your vision of God’s purposes extends no further than your congregation, your culture, or your nation, the psalm is correcting you. The God you worship has already claimed the peoples as His own. This should produce in believers a missionary orientation that is not optional or aspirational but is the natural overflow of worshipping the King of all the earth — to live as those carrying news of a reign that belongs, by right, to every person in every nation, not as religious colonizers but as heralds of the only King who can actually deliver what every human ruler promises.</w:t>
      </w:r>
    </w:p>
    <w:p>
      <w:pPr>
        <w:pStyle w:val="BodyText"/>
      </w:pPr>
      <w:r>
        <w:rPr>
          <w:b/>
          <w:bCs/>
        </w:rPr>
        <w:t xml:space="preserve">3. Allow the joy commanded in this psalm to diagnose the actual state of your worship.</w:t>
      </w:r>
      <w:r>
        <w:t xml:space="preserve"> </w:t>
      </w:r>
      <w:r>
        <w:t xml:space="preserve">(Affections/worship)</w:t>
      </w:r>
      <w:r>
        <w:t xml:space="preserve"> </w:t>
      </w:r>
      <w:r>
        <w:t xml:space="preserve">The psalm commands joy — exuberant, noisy, physical, public joy. Clapping hands and shouting are not temperamental preferences; they are the commanded expression of a people who have genuinely grasped who their God is. The chronic flatness, the reluctance, the detachment that marks so much contemporary worship is not a personality trait — it is a theological symptom. It signals that the God being worshipped is not, functionally speaking, the great King over all the earth. Where the sovereignty of God is genuinely apprehended, joy follows — not as a performance but as an overflow. Examine whether your affective flatness in worship reflects a diminished vision of God rather than a temperamental style preference.</w:t>
      </w:r>
    </w:p>
    <w:p>
      <w:pPr>
        <w:pStyle w:val="BodyText"/>
      </w:pPr>
      <w:r>
        <w:rPr>
          <w:b/>
          <w:bCs/>
        </w:rPr>
        <w:t xml:space="preserve">4. Place every power, authority, and protective structure you trust beneath the feet of the God who holds the shields of the earth (v. 9).</w:t>
      </w:r>
      <w:r>
        <w:t xml:space="preserve"> </w:t>
      </w:r>
      <w:r>
        <w:t xml:space="preserve">(Affections/worship)</w:t>
      </w:r>
      <w:r>
        <w:t xml:space="preserve"> </w:t>
      </w:r>
      <w:r>
        <w:t xml:space="preserve">“The shields of the earth belong to God”</w:t>
      </w:r>
      <w:r>
        <w:t xml:space="preserve"> </w:t>
      </w:r>
      <w:r>
        <w:t xml:space="preserve">— the rulers, the armies, the institutions, the economic systems that feel like the real forces governing your life and safety. The psalm is not calling you to naïve political disengagement but to a fundamental reordering of trust: these powers exist, but they are not ultimate; they are instruments, not sovereigns. The anxiety that grips you when political structures feel unstable, when leaders fail, when institutions falter — that anxiety is naming what you are actually trusting. Psalm 47 calls you to hold every human protective structure with an open hand, not because they do not matter, but because the one who holds them is greater than all of them.</w:t>
      </w:r>
    </w:p>
    <w:p>
      <w:pPr>
        <w:pStyle w:val="BodyText"/>
      </w:pPr>
      <w:r>
        <w:rPr>
          <w:b/>
          <w:bCs/>
        </w:rPr>
        <w:t xml:space="preserve">5. Worship as a deliberate, skillful act — not as emotional release alone but as the considered, intelligent, costly orientation of your whole life toward the King.</w:t>
      </w:r>
      <w:r>
        <w:t xml:space="preserve"> </w:t>
      </w:r>
      <w:r>
        <w:t xml:space="preserve">(Will/behavior)</w:t>
      </w:r>
      <w:r>
        <w:t xml:space="preserve"> </w:t>
      </w:r>
      <w:r>
        <w:t xml:space="preserve">Verse 7 specifies praise with a</w:t>
      </w:r>
      <w:r>
        <w:t xml:space="preserve"> </w:t>
      </w:r>
      <w:r>
        <w:rPr>
          <w:i/>
          <w:iCs/>
        </w:rPr>
        <w:t xml:space="preserve">maśkîl</w:t>
      </w:r>
      <w:r>
        <w:t xml:space="preserve"> </w:t>
      </w:r>
      <w:r>
        <w:t xml:space="preserve">— a skillful, thoughtful engagement, not mindless noise. The psalm does not call for manufactured enthusiasm but for the full engagement of mind, voice, body, and will in the sustained acknowledgment of God’s reign. In practice this means structuring your life so that worship — gathered and personal — is not an add-on but the organizing center of your week, your schedule, your financial giving, your Sabbath. It means coming to worship prepared, not as a passive consumer but as one bringing the skill and attention of a person who is genuinely orienting toward the King. It means that your Monday-through-Saturday life is itself an act of maśkîl — skillful, sustained, intelligent acknowledgment that this God actually reigns.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47 establishes the universal scope of YHWH’s kingship as the theological ground of all worship and mission. God is not a national deity whose authority is bounded by Israel’s territory or covenant relationship — He is Most High, great King over all the earth, reigning from His holy throne over every nation. The psalm grounds this universal claim in the particular: God’s specific acts of covenant faithfulness to Israel (vv. 3–4) are the evidence on which the universal declaration rests, not a contradiction of it. This means election and universalism are not in tension in the psalm’s theology — Israel’s particular covenant relationship is the vehicle through which the nations come to know the God who has always ruled them. The closing verse’s vision of the nations’ nobles gathering with the people of the God of Abraham is not aspiration but consequence: universal reign logically issues in universal summons.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47 is a landmark text for the Reformed understanding of God’s sovereign lordship over all of created reality — not merely over the church or the covenant community but over every nation, every power, and every human structure. The psalm resists any reduction of God’s reign to the spiritual or ecclesiastical sphere and insists that the LORD who is worshipped in the assembly is the same LORD before whom every earthly ruler and institution is accountable. This undergirds the Reformed doctrine of common grace and the Kuyperian vision of Christ’s lordship over every square inch of creation. More fundamentally, the psalm’s Christological horizon — its language taken up in the New Testament to describe Christ’s ascension and exaltation — confirms that the universal kingship announced in Psalm 47 is now being administered through the risen Christ, whose ascension is the definitive enthronement to which the psalm points. Worship, for the Reformed tradition, is never merely private or tribal — it is the community’s public acknowledgment of the reign that is already real, already cosmic, and already moving toward the day when every knee bows.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you worship on Sunday is not your people’s God — He is the King of every nation, the sovereign over every power, the one before whom the rulers of the earth will one day gather. He reigns right now. That is not a doctrine to file away — it is a reality that is supposed to produce noisy, joyful, sustained, intelligent, whole-life worship from you. The psalm’s question is not whether you believe God is sovereign. The psalm’s question is whether the way you live, fear, trust, and worship looks like someone whose King actually rules.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psalm to an occasion for generic praise without pressing the specific claim.</w:t>
      </w:r>
      <w:r>
        <w:t xml:space="preserve"> </w:t>
      </w:r>
      <w:r>
        <w:t xml:space="preserve">Psalm 47 is not a generic call to worship — it is a specific declaration of universal royal sovereignty. A sermon that uses the psalm as a launching pad for general enthusiasm about praise has missed its primary claim. The point is not</w:t>
      </w:r>
      <w:r>
        <w:t xml:space="preserve"> </w:t>
      </w:r>
      <w:r>
        <w:t xml:space="preserve">“God is great, let’s be excited”</w:t>
      </w:r>
      <w:r>
        <w:t xml:space="preserve"> </w:t>
      </w:r>
      <w:r>
        <w:t xml:space="preserve">— the point is</w:t>
      </w:r>
      <w:r>
        <w:t xml:space="preserve"> </w:t>
      </w:r>
      <w:r>
        <w:t xml:space="preserve">“this specific God reigns over every nation and every power, and that fact demands a specific response.”</w:t>
      </w:r>
      <w:r>
        <w:t xml:space="preserve"> </w:t>
      </w:r>
      <w:r>
        <w:t xml:space="preserve">Ground every application in the psalm’s actual theological claim, not in the emotional register of its imperatives.</w:t>
      </w:r>
    </w:p>
    <w:p>
      <w:pPr>
        <w:numPr>
          <w:ilvl w:val="0"/>
          <w:numId w:val="1002"/>
        </w:numPr>
      </w:pPr>
      <w:r>
        <w:rPr>
          <w:b/>
          <w:bCs/>
        </w:rPr>
        <w:t xml:space="preserve">Domesticating the universal scope.</w:t>
      </w:r>
      <w:r>
        <w:t xml:space="preserve"> </w:t>
      </w:r>
      <w:r>
        <w:t xml:space="preserve">The psalm explicitly summons</w:t>
      </w:r>
      <w:r>
        <w:t xml:space="preserve"> </w:t>
      </w:r>
      <w:r>
        <w:t xml:space="preserve">“all peoples”</w:t>
      </w:r>
      <w:r>
        <w:t xml:space="preserve"> </w:t>
      </w:r>
      <w:r>
        <w:t xml:space="preserve">and envisions</w:t>
      </w:r>
      <w:r>
        <w:t xml:space="preserve"> </w:t>
      </w:r>
      <w:r>
        <w:t xml:space="preserve">“the nobles of the peoples”</w:t>
      </w:r>
      <w:r>
        <w:t xml:space="preserve"> </w:t>
      </w:r>
      <w:r>
        <w:t xml:space="preserve">gathering before God (v. 9). A sermon that stays entirely within the horizon of the covenant community — treating this as a psalm about God’s care for His people — has missed half the text. The psalm’s universalism must be pressed: it has direct implications for how we think about mission, about the nations, about the relationship between the church’s worship and the world’s need to know who actually reigns.</w:t>
      </w:r>
    </w:p>
    <w:p>
      <w:pPr>
        <w:numPr>
          <w:ilvl w:val="0"/>
          <w:numId w:val="1002"/>
        </w:numPr>
      </w:pPr>
      <w:r>
        <w:rPr>
          <w:b/>
          <w:bCs/>
        </w:rPr>
        <w:t xml:space="preserve">Preaching the joy commands as performance pressure rather than theological consequence.</w:t>
      </w:r>
      <w:r>
        <w:t xml:space="preserve"> </w:t>
      </w:r>
      <w:r>
        <w:t xml:space="preserve">The commands to clap, shout, and sing are grounded in theological reality (vv. 2–4, 7–8), not pulled from thin air. If they are preached as</w:t>
      </w:r>
      <w:r>
        <w:t xml:space="preserve"> </w:t>
      </w:r>
      <w:r>
        <w:t xml:space="preserve">“try harder to look enthusiastic,”</w:t>
      </w:r>
      <w:r>
        <w:t xml:space="preserve"> </w:t>
      </w:r>
      <w:r>
        <w:t xml:space="preserve">the result is guilt and manufactured emotionalism. They must be preached as</w:t>
      </w:r>
      <w:r>
        <w:t xml:space="preserve"> </w:t>
      </w:r>
      <w:r>
        <w:rPr>
          <w:i/>
          <w:iCs/>
        </w:rPr>
        <w:t xml:space="preserve">diagnostic</w:t>
      </w:r>
      <w:r>
        <w:t xml:space="preserve">: the joy commanded here is the natural overflow of genuinely grasping who this God is. The sermon’s job is to make the claim vivid and real — the joy will follow if the claim lands.</w:t>
      </w:r>
    </w:p>
    <w:p>
      <w:pPr>
        <w:numPr>
          <w:ilvl w:val="0"/>
          <w:numId w:val="1002"/>
        </w:numPr>
      </w:pPr>
      <w:r>
        <w:rPr>
          <w:b/>
          <w:bCs/>
        </w:rPr>
        <w:t xml:space="preserve">Failing to press the Christological horizon without flattening the psalm’s own OT ground.</w:t>
      </w:r>
      <w:r>
        <w:t xml:space="preserve"> </w:t>
      </w:r>
      <w:r>
        <w:t xml:space="preserve">New Testament preachers should not avoid the connection between Psalm 47’s enthronement language and Christ’s ascension — that connection is canonically warranted and doxologically powerful. But the psalm must not be immediately evacuated of its own Old Testament claim in order to get to Jesus quickly. Let the psalm do its own work: YHWH reigns as universal sovereign, the God of Abraham has claimed the nations. Then show how the New Testament declares that the risen Christ is the one through whom this reign is now being administered — the ascending King of verse 5 finds His fullest referent in the one who ascended from Olivet (Acts 1:9–11) and was enthroned at the Father’s right hand (Eph 1:20–22).</w:t>
      </w:r>
    </w:p>
    <w:p>
      <w:pPr>
        <w:numPr>
          <w:ilvl w:val="0"/>
          <w:numId w:val="1002"/>
        </w:numPr>
      </w:pPr>
      <w:r>
        <w:rPr>
          <w:b/>
          <w:bCs/>
        </w:rPr>
        <w:t xml:space="preserve">Missing the eschatological tension.</w:t>
      </w:r>
      <w:r>
        <w:t xml:space="preserve"> </w:t>
      </w:r>
      <w:r>
        <w:t xml:space="preserve">The psalm celebrates present reign in the face of a world that does not yet fully acknowledge it. The nations’ nobles have not all gathered; the earth’s kings have not all submitted. A sermon that presents the psalm’s vision as simply already-complete present reality will feel dishonest to a congregation living in a world of manifestly unsubmitted powers. The tension must be held: God reigns now — fully, really, sovereignly — and the full disclosure of that reign is still coming. Worship is the community’s present-tense act of faith in a reality that is both already and not yet fully visible.</w:t>
      </w:r>
    </w:p>
    <w:p>
      <w:pPr>
        <w:numPr>
          <w:ilvl w:val="0"/>
          <w:numId w:val="1002"/>
        </w:numPr>
      </w:pPr>
      <w:r>
        <w:rPr>
          <w:b/>
          <w:bCs/>
        </w:rPr>
        <w:t xml:space="preserve">Treating</w:t>
      </w:r>
      <w:r>
        <w:rPr>
          <w:b/>
          <w:bCs/>
        </w:rPr>
        <w:t xml:space="preserve"> </w:t>
      </w:r>
      <w:r>
        <w:rPr>
          <w:b/>
          <w:bCs/>
        </w:rPr>
        <w:t xml:space="preserve">“skillful praise”</w:t>
      </w:r>
      <w:r>
        <w:rPr>
          <w:b/>
          <w:bCs/>
        </w:rPr>
        <w:t xml:space="preserve"> </w:t>
      </w:r>
      <w:r>
        <w:rPr>
          <w:b/>
          <w:bCs/>
        </w:rPr>
        <w:t xml:space="preserve">(maśkîl, v. 7) as a footnote.</w:t>
      </w:r>
      <w:r>
        <w:t xml:space="preserve"> </w:t>
      </w:r>
      <w:r>
        <w:t xml:space="preserve">The specification of maśkîl in verse 7 is not incidental — it signals that the praise called for is engaged, thoughtful, and sustained, not merely loud. A sermon that calls for emotional expression without pressing for intelligent, life-structuring worship has left the text’s own emphasis behind. The psalm envisions worship as a whole-person, whole-life orientation — and the maśkîl detail is the textual hook for pressing that application.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2026-07-14T21:04:46Z</dcterms:created>
  <dcterms:modified xsi:type="dcterms:W3CDTF">2026-07-14T21:04:46Z</dcterms:modified>
</cp:coreProperties>
</file>

<file path=docProps/custom.xml><?xml version="1.0" encoding="utf-8"?>
<Properties xmlns="http://schemas.openxmlformats.org/officeDocument/2006/custom-properties" xmlns:vt="http://schemas.openxmlformats.org/officeDocument/2006/docPropsVTypes"/>
</file>